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autoSpaceDE w:val="false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Sygn. akt 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Wykaz majątku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br/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(art. 801</w:t>
      </w:r>
      <w:r>
        <w:rPr>
          <w:rFonts w:eastAsia="Times New Roman" w:cs="Times New Roman" w:ascii="Times New Roman" w:hAnsi="Times New Roman"/>
          <w:color w:val="000000"/>
          <w:position w:val="10"/>
          <w:sz w:val="20"/>
          <w:szCs w:val="20"/>
        </w:rPr>
        <w:t>1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kpc)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Sporządzony dnia ................................................. 20........ r.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przez dłużnika(czkę).........................................................................................................................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zam. 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center"/>
        <w:rPr>
          <w:rFonts w:ascii="Times New Roman" w:hAnsi="Times New Roman" w:eastAsia="Times New Roman" w:cs="Times New Roman"/>
          <w:color w:val="000000"/>
          <w:sz w:val="12"/>
          <w:szCs w:val="12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</w:rPr>
        <w:t>(adres miejsca zamieszkania)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center"/>
        <w:rPr>
          <w:rFonts w:ascii="Times New Roman" w:hAnsi="Times New Roman" w:eastAsia="Times New Roman" w:cs="Times New Roman"/>
          <w:color w:val="000000"/>
          <w:sz w:val="12"/>
          <w:szCs w:val="12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</w:rPr>
        <w:t>(adres stałego zameldowania, jeżeli jest różny od miejsca zamieszkania)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PESEL .............................................., NIP ........................................., REGON 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>W wykazie należy podać miejsce, w którym znajduje się mienie oraz wskazać tytuły prawne i ew. dowody dotyczące wymienionych w wykazie wierzytelności i innych praw majątkowych (z określeniem wysokości udziałów w przypadku współwłasności). W przypadku braku majątku należy wpisać w odpowiednim punkcie wyrazy "nie posiadam".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A. Dane ogólne dotyczące sytuacji majątkowej dłużnika: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Z czego dłużnik utrzymuje się, a zwłaszcza czy pracuje (wskazać pracodawcę) lub czy prowadzi działalność gospodarczą (wskazać dane firmy oraz wysokość miesięcznego dochodu z tego tytułu i podmiot prowadzący rachunkowość):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Czy dłużnik w ciągu ostatnich 5 lat składał zeznanie podatkowe, a jeżeli tak to w jakim urzędzie skarbowym to uczynił, jaka była wysokość dochodów dłużnika w ostatnim roku podatkowym stwierdzona w zeznaniu podatkowym: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 W jaki sposób dłużnik zaspokaja swe potrzeby mieszkaniowe, a zwłaszcza gdzie zamieszkuje oraz na jakiej podstawie prawnej zajmuje lokal: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Czy dłużnik zobowiązany jest do płacenia świadczeń alimentacyjnych (wskazać uprawnionego, ew. stan zaległości z tego tytułu, ew. organ prowadzący postępowanie egzekucyjne i sposób jej prowadzenia):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 Czy jest prowadzone przeciwko dłużnikowi inne postępowanie egzekucyjne, a jeżeli tak to przez jaki organ, o jakie świadczenie: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 Czy w ostatnich 5 latach przed dniem złożenia wykazu dłużnik dokonywał rozporządzeń istotnymi przedmiotami swego majątku, a zwłaszcza czy nieodpłatnie przekazywał prawa do  nieruchomości, a jeżeli tak to należy wskazać: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kiedy dokonano tych czynności i co stanowiło ich przedmiot ze wskazaniem wartości przedmiotu,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strony czynności i przyczyny dokonania poszczególnych czynności: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B. Nieruchomości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(własność, współwłasność i inne prawa rzeczowe, wskazać numer księgi wieczystej, jeśli nieruchomość ją posiada):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C. Środki pieniężne 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posiadane zasoby pieniężne, rachunki oszczędnościowe, lokaty bankowe, wskazać nazwy banków, numery rachunków bankowych, waluty):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D. Wierzytelności i inne prawa majątkowe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(ze wskazaniem ich wartości):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1. Wierzytelności z umów o pracę i zlecenia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(należy wskazać czy dłużnik jest zdolny do pracy, a  jeżeli tak to czy pracuje, na jakim stanowisku, gdzie jest zatrudniony, ile wynosi miesięczne wynagrodzenie, czy jest wypłacane na bieżąco, w jaki sposób następuje wypłata, czy dłużnikowi należą się  inne świadczenia pieniężne z tytułu zatrudnienia oprócz wynagrodzenia; w razie braku zatrudnienia należy wskazać jakie są tego przyczyny i czy jest zarejestrowany jako bezrobotny):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2. Wierzytelności z rent, emerytur i inne świadczenia pieniężne z ubezpieczenia społecznego oraz z opieki społecznej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(należy wskazać czy dłużnik pobiera świadczenia z ubezpieczenia społecznego - ZUS/KRUS - lub korzysta ze świadczeń z opieki społecznej, wysokość świadczenia, okres pobierania, nazwa i adres siedziby świadczeniodawcy):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3. Wierzytelności z papierów wartościowych, w tym akcji, obligacji, losów loteryjnych: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4. Udziały w spółkach cywilnych i handlowych: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5. Wierzytelności z tytułu praw autorskich i wynalazczych: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6. Inne wierzytelności i prawa majątkowe: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E. Ruchomości: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1. Samochód i inne pojazdy mechaniczne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(marka, rok produkcji, nr dowodu rejestracyjnego, nr  rejestracyjny pojazdu, nr nadwozia, przebieg, stan techniczny):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2. Narzędzia, maszyny, narzędzia gospodarcze, urządzenia sklepowe, zapasy towarów: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3. Podlegające egzekucji wyposażenie mieszkania lub domu przedstawiające wartość handlową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(w szczególności: urządzenia RTV, AGD, sprzęt muzyczny i informatyczny, meble - z określeniem wartości rynkowej):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/>
      </w:pPr>
      <w:r>
        <w:rPr>
          <w:rFonts w:eastAsia="Times New Roman" w:cs="Times New Roman" w:ascii="Times New Roman" w:hAnsi="Times New Roman"/>
          <w:sz w:val="12"/>
          <w:szCs w:val="12"/>
        </w:rPr>
        <w:t>[Pouczenie: Zgodnie z art. 829 ust. 1 i 1</w:t>
      </w:r>
      <w:r>
        <w:rPr>
          <w:rFonts w:eastAsia="Times New Roman" w:cs="Times New Roman" w:ascii="Times New Roman" w:hAnsi="Times New Roman"/>
          <w:position w:val="6"/>
          <w:sz w:val="12"/>
          <w:szCs w:val="12"/>
        </w:rPr>
        <w:t xml:space="preserve">1 </w:t>
      </w:r>
      <w:r>
        <w:rPr>
          <w:rFonts w:eastAsia="Times New Roman" w:cs="Times New Roman" w:ascii="Times New Roman" w:hAnsi="Times New Roman"/>
          <w:sz w:val="12"/>
          <w:szCs w:val="12"/>
        </w:rPr>
        <w:t>kpc nie podlegają egzekucji przedmioty urządzenia domowego niezbędne dla dłużnika i jego domowników, w szczególności lodówka, pralka, odkurzacz, piekarnik lub kuchenka mikrofalowa, płyta grzewcza służąca podgrzewaniu i przygotowywaniu posiłków, łóżka, stół i krzesła w liczbie niezbędnej dla dłużnika i jego domowników oraz po jednym źródle oświetlenia na izbę, chyba że są to przedmioty, których wartość znacznie przekracza przeciętną wartość nowych przedmiotów danego rodzaju, pościel, bielizna i ubranie codzienne, w liczbie niezbędnej dla dłużnika i jego domowników, a także ubranie niezbędne do pełnienia służby lub wykonywania zawodu.]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4. Sprzęt sportowy: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5. Przedmioty złote i srebrne, inne kosztowności, dzieła sztuki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(z określeniem wartości szacunkowej):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F. Inny majątek: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Oświadczam, iż wykaz niniejszy jest zupełny i prawdziwy pod rygorem odpowiedzialności karnej za złożenie fałszywego oświadczenia.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16"/>
          <w:szCs w:val="16"/>
        </w:rPr>
        <w:t xml:space="preserve">Pouczenie: </w:t>
      </w: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 xml:space="preserve">Zgodnie z art.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801</w:t>
      </w:r>
      <w:r>
        <w:rPr>
          <w:rFonts w:eastAsia="Times New Roman" w:cs="Times New Roman" w:ascii="Times New Roman" w:hAnsi="Times New Roman"/>
          <w:color w:val="333333"/>
          <w:position w:val="8"/>
          <w:sz w:val="16"/>
          <w:szCs w:val="16"/>
        </w:rPr>
        <w:t xml:space="preserve">1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§ 2 kodeksu postępowania cywilnego jeżeli dłużnik bez usprawiedliwionej przyczyny nie złoży wykazu majątku wraz z oświadczeniem o jego prawdziwości i zupełności albo nie udzieli odpowiedzi na zadane mu pytanie, komornik może ukarać go grzywną.</w:t>
      </w:r>
    </w:p>
    <w:p>
      <w:pPr>
        <w:pStyle w:val="Domylnie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/>
      </w:pPr>
      <w:r>
        <w:rPr>
          <w:rFonts w:eastAsia="Times New Roman" w:cs="Times New Roman"/>
          <w:color w:val="333333"/>
          <w:sz w:val="16"/>
          <w:szCs w:val="16"/>
        </w:rPr>
        <w:t>Jeżeli dłużnikiem jest osoba prawna lub jednostka organizacyjna, o której mowa w art. 64 § 1</w:t>
      </w:r>
      <w:r>
        <w:rPr>
          <w:rFonts w:eastAsia="Times New Roman" w:cs="Times New Roman"/>
          <w:color w:val="333333"/>
          <w:position w:val="10"/>
          <w:sz w:val="16"/>
          <w:szCs w:val="16"/>
        </w:rPr>
        <w:t>1</w:t>
      </w:r>
      <w:r>
        <w:rPr>
          <w:rFonts w:eastAsia="Times New Roman" w:cs="Times New Roman"/>
          <w:color w:val="333333"/>
          <w:sz w:val="16"/>
          <w:szCs w:val="16"/>
        </w:rPr>
        <w:t>kpc, środkom przymusu podlegają osoby uprawnione do działania w jej imieniu.Za osobę, która nie ma zdolności procesowej, wykaz i przyrzeczenie obowiązany jest złożyć jej przedstawiciel ustawowy.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..............................................................</w:t>
      </w:r>
    </w:p>
    <w:p>
      <w:pPr>
        <w:pStyle w:val="Normal1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2"/>
          <w:szCs w:val="12"/>
        </w:rPr>
        <w:t>(podpis dłużnika)</w:t>
      </w:r>
    </w:p>
    <w:p>
      <w:pPr>
        <w:pStyle w:val="Normal1"/>
        <w:autoSpaceDE w:val="fals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autoSpaceDE w:val="false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>
    <w:name w:val="[Normal]"/>
    <w:qFormat/>
    <w:pPr>
      <w:widowControl w:val="false"/>
      <w:kinsoku w:val="true"/>
      <w:overflowPunct w:val="true"/>
      <w:autoSpaceDE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zh-CN" w:bidi="hi-IN"/>
    </w:rPr>
  </w:style>
  <w:style w:type="paragraph" w:styleId="Domylnie">
    <w:name w:val="Domy?lnie"/>
    <w:basedOn w:val="Normal1"/>
    <w:next w:val="Normal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LibreOffice/6.1.4.2$Windows_x86 LibreOffice_project/9d0f32d1f0b509096fd65e0d4bec26ddd1938fd3</Application>
  <Pages>4</Pages>
  <Words>819</Words>
  <CharactersWithSpaces>20104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2019-02-21T13:23:31Z</dcterms:created>
  <dc:creator>Piotr Kierczak</dc:creator>
  <dc:description/>
  <dc:language>pl-PL</dc:language>
  <cp:lastModifiedBy>Piotr Kierczak</cp:lastModifiedBy>
  <cp:lastPrinted>2019-02-21T13:31:52Z</cp:lastPrinted>
  <dcterms:modified xsi:type="dcterms:W3CDTF">2019-03-29T10:35:10Z</dcterms:modified>
  <cp:revision>5</cp:revision>
  <dc:subject/>
  <dc:title/>
</cp:coreProperties>
</file>